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A77" w:rsidRPr="003D5A77" w:rsidRDefault="003D5A77" w:rsidP="003D5A77">
      <w:pPr>
        <w:widowControl/>
        <w:spacing w:line="528" w:lineRule="atLeast"/>
        <w:ind w:firstLine="480"/>
        <w:jc w:val="center"/>
        <w:rPr>
          <w:rFonts w:ascii="microsoft yahei" w:eastAsia="宋体" w:hAnsi="microsoft yahei" w:cs="宋体"/>
          <w:color w:val="333333"/>
          <w:kern w:val="0"/>
          <w:sz w:val="27"/>
          <w:szCs w:val="27"/>
        </w:rPr>
      </w:pPr>
      <w:r w:rsidRPr="003D5A77">
        <w:rPr>
          <w:rFonts w:ascii="microsoft yahei" w:eastAsia="宋体" w:hAnsi="microsoft yahei" w:cs="宋体"/>
          <w:b/>
          <w:bCs/>
          <w:color w:val="333333"/>
          <w:kern w:val="0"/>
          <w:sz w:val="27"/>
          <w:szCs w:val="27"/>
        </w:rPr>
        <w:t>中华人民共和国安全生产法</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w:t>
      </w:r>
      <w:r w:rsidRPr="003D5A77">
        <w:rPr>
          <w:rFonts w:ascii="microsoft yahei" w:eastAsia="宋体" w:hAnsi="microsoft yahei" w:cs="宋体"/>
          <w:color w:val="333333"/>
          <w:kern w:val="0"/>
          <w:sz w:val="27"/>
          <w:szCs w:val="27"/>
        </w:rPr>
        <w:t>2002</w:t>
      </w:r>
      <w:r w:rsidRPr="003D5A77">
        <w:rPr>
          <w:rFonts w:ascii="microsoft yahei" w:eastAsia="宋体" w:hAnsi="microsoft yahei" w:cs="宋体"/>
          <w:color w:val="333333"/>
          <w:kern w:val="0"/>
          <w:sz w:val="27"/>
          <w:szCs w:val="27"/>
        </w:rPr>
        <w:t>年</w:t>
      </w:r>
      <w:r w:rsidRPr="003D5A77">
        <w:rPr>
          <w:rFonts w:ascii="microsoft yahei" w:eastAsia="宋体" w:hAnsi="microsoft yahei" w:cs="宋体"/>
          <w:color w:val="333333"/>
          <w:kern w:val="0"/>
          <w:sz w:val="27"/>
          <w:szCs w:val="27"/>
        </w:rPr>
        <w:t>6</w:t>
      </w:r>
      <w:r w:rsidRPr="003D5A77">
        <w:rPr>
          <w:rFonts w:ascii="microsoft yahei" w:eastAsia="宋体" w:hAnsi="microsoft yahei" w:cs="宋体"/>
          <w:color w:val="333333"/>
          <w:kern w:val="0"/>
          <w:sz w:val="27"/>
          <w:szCs w:val="27"/>
        </w:rPr>
        <w:t>月</w:t>
      </w:r>
      <w:r w:rsidRPr="003D5A77">
        <w:rPr>
          <w:rFonts w:ascii="microsoft yahei" w:eastAsia="宋体" w:hAnsi="microsoft yahei" w:cs="宋体"/>
          <w:color w:val="333333"/>
          <w:kern w:val="0"/>
          <w:sz w:val="27"/>
          <w:szCs w:val="27"/>
        </w:rPr>
        <w:t>29</w:t>
      </w:r>
      <w:r w:rsidRPr="003D5A77">
        <w:rPr>
          <w:rFonts w:ascii="microsoft yahei" w:eastAsia="宋体" w:hAnsi="microsoft yahei" w:cs="宋体"/>
          <w:color w:val="333333"/>
          <w:kern w:val="0"/>
          <w:sz w:val="27"/>
          <w:szCs w:val="27"/>
        </w:rPr>
        <w:t>日第九届全国人民代表大会常务委员会第二十八次会议通过　根据</w:t>
      </w:r>
      <w:r w:rsidRPr="003D5A77">
        <w:rPr>
          <w:rFonts w:ascii="microsoft yahei" w:eastAsia="宋体" w:hAnsi="microsoft yahei" w:cs="宋体"/>
          <w:color w:val="333333"/>
          <w:kern w:val="0"/>
          <w:sz w:val="27"/>
          <w:szCs w:val="27"/>
        </w:rPr>
        <w:t>2009</w:t>
      </w:r>
      <w:r w:rsidRPr="003D5A77">
        <w:rPr>
          <w:rFonts w:ascii="microsoft yahei" w:eastAsia="宋体" w:hAnsi="microsoft yahei" w:cs="宋体"/>
          <w:color w:val="333333"/>
          <w:kern w:val="0"/>
          <w:sz w:val="27"/>
          <w:szCs w:val="27"/>
        </w:rPr>
        <w:t>年</w:t>
      </w:r>
      <w:r w:rsidRPr="003D5A77">
        <w:rPr>
          <w:rFonts w:ascii="microsoft yahei" w:eastAsia="宋体" w:hAnsi="microsoft yahei" w:cs="宋体"/>
          <w:color w:val="333333"/>
          <w:kern w:val="0"/>
          <w:sz w:val="27"/>
          <w:szCs w:val="27"/>
        </w:rPr>
        <w:t>8</w:t>
      </w:r>
      <w:r w:rsidRPr="003D5A77">
        <w:rPr>
          <w:rFonts w:ascii="microsoft yahei" w:eastAsia="宋体" w:hAnsi="microsoft yahei" w:cs="宋体"/>
          <w:color w:val="333333"/>
          <w:kern w:val="0"/>
          <w:sz w:val="27"/>
          <w:szCs w:val="27"/>
        </w:rPr>
        <w:t>月</w:t>
      </w:r>
      <w:r w:rsidRPr="003D5A77">
        <w:rPr>
          <w:rFonts w:ascii="microsoft yahei" w:eastAsia="宋体" w:hAnsi="microsoft yahei" w:cs="宋体"/>
          <w:color w:val="333333"/>
          <w:kern w:val="0"/>
          <w:sz w:val="27"/>
          <w:szCs w:val="27"/>
        </w:rPr>
        <w:t>27</w:t>
      </w:r>
      <w:r w:rsidRPr="003D5A77">
        <w:rPr>
          <w:rFonts w:ascii="microsoft yahei" w:eastAsia="宋体" w:hAnsi="microsoft yahei" w:cs="宋体"/>
          <w:color w:val="333333"/>
          <w:kern w:val="0"/>
          <w:sz w:val="27"/>
          <w:szCs w:val="27"/>
        </w:rPr>
        <w:t>日第十一届全国人民代表大会常务委员会第十次会议《关于修改部分法律的决定》第一次修正　根据</w:t>
      </w:r>
      <w:r w:rsidRPr="003D5A77">
        <w:rPr>
          <w:rFonts w:ascii="microsoft yahei" w:eastAsia="宋体" w:hAnsi="microsoft yahei" w:cs="宋体"/>
          <w:color w:val="333333"/>
          <w:kern w:val="0"/>
          <w:sz w:val="27"/>
          <w:szCs w:val="27"/>
        </w:rPr>
        <w:t>2014</w:t>
      </w:r>
      <w:r w:rsidRPr="003D5A77">
        <w:rPr>
          <w:rFonts w:ascii="microsoft yahei" w:eastAsia="宋体" w:hAnsi="microsoft yahei" w:cs="宋体"/>
          <w:color w:val="333333"/>
          <w:kern w:val="0"/>
          <w:sz w:val="27"/>
          <w:szCs w:val="27"/>
        </w:rPr>
        <w:t>年</w:t>
      </w:r>
      <w:r w:rsidRPr="003D5A77">
        <w:rPr>
          <w:rFonts w:ascii="microsoft yahei" w:eastAsia="宋体" w:hAnsi="microsoft yahei" w:cs="宋体"/>
          <w:color w:val="333333"/>
          <w:kern w:val="0"/>
          <w:sz w:val="27"/>
          <w:szCs w:val="27"/>
        </w:rPr>
        <w:t>8</w:t>
      </w:r>
      <w:r w:rsidRPr="003D5A77">
        <w:rPr>
          <w:rFonts w:ascii="microsoft yahei" w:eastAsia="宋体" w:hAnsi="microsoft yahei" w:cs="宋体"/>
          <w:color w:val="333333"/>
          <w:kern w:val="0"/>
          <w:sz w:val="27"/>
          <w:szCs w:val="27"/>
        </w:rPr>
        <w:t>月</w:t>
      </w:r>
      <w:r w:rsidRPr="003D5A77">
        <w:rPr>
          <w:rFonts w:ascii="microsoft yahei" w:eastAsia="宋体" w:hAnsi="microsoft yahei" w:cs="宋体"/>
          <w:color w:val="333333"/>
          <w:kern w:val="0"/>
          <w:sz w:val="27"/>
          <w:szCs w:val="27"/>
        </w:rPr>
        <w:t>31</w:t>
      </w:r>
      <w:r w:rsidRPr="003D5A77">
        <w:rPr>
          <w:rFonts w:ascii="microsoft yahei" w:eastAsia="宋体" w:hAnsi="microsoft yahei" w:cs="宋体"/>
          <w:color w:val="333333"/>
          <w:kern w:val="0"/>
          <w:sz w:val="27"/>
          <w:szCs w:val="27"/>
        </w:rPr>
        <w:t>日第十二届全国人民代表大会常务委员会第十次会议《关于修改</w:t>
      </w:r>
      <w:r w:rsidRPr="003D5A77">
        <w:rPr>
          <w:rFonts w:ascii="microsoft yahei" w:eastAsia="宋体" w:hAnsi="microsoft yahei" w:cs="宋体"/>
          <w:color w:val="333333"/>
          <w:kern w:val="0"/>
          <w:sz w:val="27"/>
          <w:szCs w:val="27"/>
        </w:rPr>
        <w:t>&lt;</w:t>
      </w:r>
      <w:r w:rsidRPr="003D5A77">
        <w:rPr>
          <w:rFonts w:ascii="microsoft yahei" w:eastAsia="宋体" w:hAnsi="microsoft yahei" w:cs="宋体"/>
          <w:color w:val="333333"/>
          <w:kern w:val="0"/>
          <w:sz w:val="27"/>
          <w:szCs w:val="27"/>
        </w:rPr>
        <w:t>中华人民共和国安全生产法</w:t>
      </w:r>
      <w:r w:rsidRPr="003D5A77">
        <w:rPr>
          <w:rFonts w:ascii="microsoft yahei" w:eastAsia="宋体" w:hAnsi="microsoft yahei" w:cs="宋体"/>
          <w:color w:val="333333"/>
          <w:kern w:val="0"/>
          <w:sz w:val="27"/>
          <w:szCs w:val="27"/>
        </w:rPr>
        <w:t>&gt;</w:t>
      </w:r>
      <w:r w:rsidRPr="003D5A77">
        <w:rPr>
          <w:rFonts w:ascii="microsoft yahei" w:eastAsia="宋体" w:hAnsi="microsoft yahei" w:cs="宋体"/>
          <w:color w:val="333333"/>
          <w:kern w:val="0"/>
          <w:sz w:val="27"/>
          <w:szCs w:val="27"/>
        </w:rPr>
        <w:t>的决定》第二次修正　根据</w:t>
      </w:r>
      <w:r w:rsidRPr="003D5A77">
        <w:rPr>
          <w:rFonts w:ascii="microsoft yahei" w:eastAsia="宋体" w:hAnsi="microsoft yahei" w:cs="宋体"/>
          <w:color w:val="333333"/>
          <w:kern w:val="0"/>
          <w:sz w:val="27"/>
          <w:szCs w:val="27"/>
        </w:rPr>
        <w:t>2021</w:t>
      </w:r>
      <w:r w:rsidRPr="003D5A77">
        <w:rPr>
          <w:rFonts w:ascii="microsoft yahei" w:eastAsia="宋体" w:hAnsi="microsoft yahei" w:cs="宋体"/>
          <w:color w:val="333333"/>
          <w:kern w:val="0"/>
          <w:sz w:val="27"/>
          <w:szCs w:val="27"/>
        </w:rPr>
        <w:t>年</w:t>
      </w:r>
      <w:r w:rsidRPr="003D5A77">
        <w:rPr>
          <w:rFonts w:ascii="microsoft yahei" w:eastAsia="宋体" w:hAnsi="microsoft yahei" w:cs="宋体"/>
          <w:color w:val="333333"/>
          <w:kern w:val="0"/>
          <w:sz w:val="27"/>
          <w:szCs w:val="27"/>
        </w:rPr>
        <w:t>6</w:t>
      </w:r>
      <w:r w:rsidRPr="003D5A77">
        <w:rPr>
          <w:rFonts w:ascii="microsoft yahei" w:eastAsia="宋体" w:hAnsi="microsoft yahei" w:cs="宋体"/>
          <w:color w:val="333333"/>
          <w:kern w:val="0"/>
          <w:sz w:val="27"/>
          <w:szCs w:val="27"/>
        </w:rPr>
        <w:t>月</w:t>
      </w:r>
      <w:r w:rsidRPr="003D5A77">
        <w:rPr>
          <w:rFonts w:ascii="microsoft yahei" w:eastAsia="宋体" w:hAnsi="microsoft yahei" w:cs="宋体"/>
          <w:color w:val="333333"/>
          <w:kern w:val="0"/>
          <w:sz w:val="27"/>
          <w:szCs w:val="27"/>
        </w:rPr>
        <w:t>10</w:t>
      </w:r>
      <w:r w:rsidRPr="003D5A77">
        <w:rPr>
          <w:rFonts w:ascii="microsoft yahei" w:eastAsia="宋体" w:hAnsi="microsoft yahei" w:cs="宋体"/>
          <w:color w:val="333333"/>
          <w:kern w:val="0"/>
          <w:sz w:val="27"/>
          <w:szCs w:val="27"/>
        </w:rPr>
        <w:t>日第十三届全国人民代表大会常务委员会第二十九次会议《关于修改</w:t>
      </w:r>
      <w:r w:rsidRPr="003D5A77">
        <w:rPr>
          <w:rFonts w:ascii="microsoft yahei" w:eastAsia="宋体" w:hAnsi="microsoft yahei" w:cs="宋体"/>
          <w:color w:val="333333"/>
          <w:kern w:val="0"/>
          <w:sz w:val="27"/>
          <w:szCs w:val="27"/>
        </w:rPr>
        <w:t>&lt;</w:t>
      </w:r>
      <w:r w:rsidRPr="003D5A77">
        <w:rPr>
          <w:rFonts w:ascii="microsoft yahei" w:eastAsia="宋体" w:hAnsi="microsoft yahei" w:cs="宋体"/>
          <w:color w:val="333333"/>
          <w:kern w:val="0"/>
          <w:sz w:val="27"/>
          <w:szCs w:val="27"/>
        </w:rPr>
        <w:t>中华人民共和国安全生产法</w:t>
      </w:r>
      <w:r w:rsidRPr="003D5A77">
        <w:rPr>
          <w:rFonts w:ascii="microsoft yahei" w:eastAsia="宋体" w:hAnsi="microsoft yahei" w:cs="宋体"/>
          <w:color w:val="333333"/>
          <w:kern w:val="0"/>
          <w:sz w:val="27"/>
          <w:szCs w:val="27"/>
        </w:rPr>
        <w:t>&gt;</w:t>
      </w:r>
      <w:r w:rsidRPr="003D5A77">
        <w:rPr>
          <w:rFonts w:ascii="microsoft yahei" w:eastAsia="宋体" w:hAnsi="microsoft yahei" w:cs="宋体"/>
          <w:color w:val="333333"/>
          <w:kern w:val="0"/>
          <w:sz w:val="27"/>
          <w:szCs w:val="27"/>
        </w:rPr>
        <w:t>的决定》第三次修正）</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目　　录</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第一章　总则</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第二章　生产经营单位的安全生产保障</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第三章　从业人员的安全生产权利义务</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第四章　安全生产的监督管理</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第五章　生产安全事故的应急救援与调查处理</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第六章　法律责任</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第七章　附则</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第一章</w:t>
      </w:r>
      <w:r w:rsidRPr="003D5A77">
        <w:rPr>
          <w:rFonts w:ascii="microsoft yahei" w:eastAsia="宋体" w:hAnsi="microsoft yahei" w:cs="宋体"/>
          <w:color w:val="333333"/>
          <w:kern w:val="0"/>
          <w:sz w:val="27"/>
          <w:szCs w:val="27"/>
        </w:rPr>
        <w:t xml:space="preserve">  </w:t>
      </w:r>
      <w:r w:rsidRPr="003D5A77">
        <w:rPr>
          <w:rFonts w:ascii="microsoft yahei" w:eastAsia="宋体" w:hAnsi="microsoft yahei" w:cs="宋体"/>
          <w:color w:val="333333"/>
          <w:kern w:val="0"/>
          <w:sz w:val="27"/>
          <w:szCs w:val="27"/>
        </w:rPr>
        <w:t>总则</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lastRenderedPageBreak/>
        <w:t>第一条　为了加强安全生产工作，防止和减少生产安全事故，保障人民群众生命和财产安全，促进经济社会持续健康发展，制定本法。</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第二条　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第三条　安全生产工作坚持中国共产党的领导。</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安全生产工作应当以人为本，坚持人民至上、生命至上，把保护人民生命安全摆在首位，树牢</w:t>
      </w:r>
      <w:proofErr w:type="gramStart"/>
      <w:r w:rsidRPr="003D5A77">
        <w:rPr>
          <w:rFonts w:ascii="microsoft yahei" w:eastAsia="宋体" w:hAnsi="microsoft yahei" w:cs="宋体"/>
          <w:color w:val="333333"/>
          <w:kern w:val="0"/>
          <w:sz w:val="27"/>
          <w:szCs w:val="27"/>
        </w:rPr>
        <w:t>安全发展</w:t>
      </w:r>
      <w:proofErr w:type="gramEnd"/>
      <w:r w:rsidRPr="003D5A77">
        <w:rPr>
          <w:rFonts w:ascii="microsoft yahei" w:eastAsia="宋体" w:hAnsi="microsoft yahei" w:cs="宋体"/>
          <w:color w:val="333333"/>
          <w:kern w:val="0"/>
          <w:sz w:val="27"/>
          <w:szCs w:val="27"/>
        </w:rPr>
        <w:t>理念，坚持安全第一、预防为主、综合治理的方针，从源头上防范化解重大安全风险。</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安全生产工作实行管行业必须管安全、管业务必须管安全、管生产经营必须管安全，强化和落实生产经营单位主体责任与政府监管责任，建立生产经营单位负责、职工参与、政府监管、行业自律和社会监督的机制。</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第四条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w:t>
      </w:r>
      <w:r w:rsidRPr="003D5A77">
        <w:rPr>
          <w:rFonts w:ascii="microsoft yahei" w:eastAsia="宋体" w:hAnsi="microsoft yahei" w:cs="宋体"/>
          <w:color w:val="333333"/>
          <w:kern w:val="0"/>
          <w:sz w:val="27"/>
          <w:szCs w:val="27"/>
        </w:rPr>
        <w:lastRenderedPageBreak/>
        <w:t>安全风险分级管控和隐患排查治理双重预防机制，健全风险防范化解机制，提高安全生产水平，确保安全生产。</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平台经济等新兴行业、领域的生产经营单位应当根据本行业、领域的特点，建立健全并落实全员安全生产责任制，加强从业人员安全生产教育和培训，履行本法和其他法律、法规规定的有关安全生产义务。</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第五条　生产经营单位的主要负责人是本单位安全生产第一责任人，对本单位的安全生产工作全面负责。其他负责人对职责范围内的安全生产工作负责。</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第六条　生产经营单位的从业人员有依法获得安全生产保障的权利，并应当依法履行安全生产方面的义务。</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第七条　工会依法对安全生产工作进行监督。</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生产经营单位的工会依法组织职工参加本单位安全生产工作的民主管理和民主监督，维护职工在安全生产方面的合法权益。生产经营单位制定或者修改有关安全生产的规章制度，应当听取工会的意见。</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第八条　国务院和县级以上地方各级人民政府应当根据国民经济和社会发展规划制定安全生产规划，并组织实施。安全生产规划应当与国土空间规划等相关规划相衔接。</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各级人民政府应当加强安全生产基础设施建设和安全生产监管能力建设，所需经费列入本级预算。</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lastRenderedPageBreak/>
        <w:t>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第十条　国务院应急管理部门依照本法，对全国安全生产工作实施综合监督管理；县级以上地方各级人民政府应急管理部门依照本法，对本行政区域内安全生产工作实施综合监督管理。</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w:t>
      </w:r>
      <w:r w:rsidRPr="003D5A77">
        <w:rPr>
          <w:rFonts w:ascii="microsoft yahei" w:eastAsia="宋体" w:hAnsi="microsoft yahei" w:cs="宋体"/>
          <w:color w:val="333333"/>
          <w:kern w:val="0"/>
          <w:sz w:val="27"/>
          <w:szCs w:val="27"/>
        </w:rPr>
        <w:lastRenderedPageBreak/>
        <w:t>领域的安全生产监督管理职责不明确的，由县级以上地方各级人民政府按照业务相近的原则确定监督管理部门。</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第十一条　国务院有关部门应当按照保障安全生产的要求，依法及时制定有关的国家标准或者行业标准，并根据科技进步和经济发展适时修订。</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生产经营单位必须执行依法制定的保障安全生产的国家标准或者行业标准。</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第十二条　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第十三条　各级人民政府及其有关部门应当采取多种形式，加强对有关安全生产的法律、法规和安全生产知识的宣传，增强全社会的安全生产意识。</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lastRenderedPageBreak/>
        <w:t>第十四条　有关协会组织依照法律、行政法规和章程，为生产经营单位提供安全生产方面的信息、培训等服务，发挥自律作用，促进生产经营单位加强安全生产管理。</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第十五条　依法设立的为安全生产提供技术、管理服务的机构，依照法律、行政法规和执业准则，接受生产经营单位的委托为其安全生产工作提供技术、管理服务。</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生产经营单位委托前款规定的机构提供安全生产技术、管理服务的，保证安全生产的责任仍由本单位负责。</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第十六条　国家实行生产安全事故责任追究制度，依照本法和有关法律、法规的规定，追究生产安全事故责任单位和责任人员的法律责任。</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第十七条　县级以上各级人民政府应当组织负有安全生产监督管理职责的部门依法编制安全生产权力和责任清单，公开并接受社会监督。</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第十八条　国家鼓励和支持安全生产科学技术研究和安全生产先进技术的推广应用，提高安全生产水平。</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第十九条　国家对在改善安全生产条件、防止生产安全事故、参加抢险救护等方面取得显著成绩的单位和个人，给予奖励。</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第二章　生产经营单位的安全生产保障</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lastRenderedPageBreak/>
        <w:t>第二十条　生产经营单位应当具备本法和有关法律、行政法规和国家标准或者行业标准规定的安全生产条件；不具备安全生产条件的，不得从事生产经营活动。</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第二十一条　生产经营单位的主要负责人对本单位安全生产工作负有下列职责</w:t>
      </w:r>
      <w:r w:rsidRPr="003D5A77">
        <w:rPr>
          <w:rFonts w:ascii="microsoft yahei" w:eastAsia="宋体" w:hAnsi="microsoft yahei" w:cs="宋体"/>
          <w:color w:val="333333"/>
          <w:kern w:val="0"/>
          <w:sz w:val="27"/>
          <w:szCs w:val="27"/>
        </w:rPr>
        <w:t>:</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（一）建立健全并落实本单位全员安全生产责任制，加强安全生产标准化建设；</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（二）组织制定并实施本单位安全生产规章制度和操作规程；</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（三）组织制定并实施本单位安全生产教育和培训计划；</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（四）保证本单位安全生产投入的有效实施；</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（五）组织建立并落实安全风险分级管控和隐患排查治理双重预防工作机制，督促、检查本单位的安全生产工作，及时消除生产安全事故隐患；</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（六）组织制定并实施本单位的生产安全事故应急救援预案；</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（七）及时、如实报告生产安全事故。</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第二十二条　生产经营单位的全员安全生产责任制应当明确各岗位的责任人员、责任范围和考核标准等内容。</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lastRenderedPageBreak/>
        <w:t>生产经营单位应当建立相应的机制，加强对全员安全生产责任制落实情况的监督考核，保证全员安全生产责任制的落实。</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第二十三条　生产经营单位应当具备的安全生产条件所必需的资金投入，由生产经营单位的决策机构、主要负责人或者个人经营的投资人予以保证，并对由于安全生产所必需的资金投入不足导致的后果承担责任。</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第二十四条　矿山、金属冶炼、建筑施工、运输单位和危险物品的生产、经营、储存、装卸单位，应当设置安全生产管理机构或者配备专职安全生产管理人员。</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前款规定以外的其他生产经营单位，从业人员超过一百人的，应当设置安全生产管理机构或者配备专职安全生产管理人员；从业人员在一百人以下的，应当配备专职或者兼职的安全生产管理人员。</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第二十五条　生产经营单位的安全生产管理机构以及安全生产管理人员履行下列职责</w:t>
      </w:r>
      <w:r w:rsidRPr="003D5A77">
        <w:rPr>
          <w:rFonts w:ascii="microsoft yahei" w:eastAsia="宋体" w:hAnsi="microsoft yahei" w:cs="宋体"/>
          <w:color w:val="333333"/>
          <w:kern w:val="0"/>
          <w:sz w:val="27"/>
          <w:szCs w:val="27"/>
        </w:rPr>
        <w:t>:</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（一）组织或者参与拟订本单位安全生产规章制度、操作规程和生产安全事故应急救援预案；</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lastRenderedPageBreak/>
        <w:t>（二）组织或者参与本单位安全生产教育和培训，如实记录安全生产教育和培训情况；</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（三）组织开展危险源辨识和评估，督促落实本单位重大危险源的安全管理措施；</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（四）组织或者参与本单位应急救援演练；</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（五）检查本单位的安全生产状况，及时排查生产安全事故隐患，提出改进安全生产管理的建议；</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（六）制止和纠正违章指挥、强令冒险作业、违反操作规程的行为；</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（七）督促落实本单位安全生产整改措施。</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生产经营单位可以设置专职安全生产分管负责人，协助本单位主要负责人履行安全生产管理职责。</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第二十六条　生产经营单位的安全生产管理机构以及安全生产管理人员应当恪尽职守，依法履行职责。</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生产经营单位</w:t>
      </w:r>
      <w:proofErr w:type="gramStart"/>
      <w:r w:rsidRPr="003D5A77">
        <w:rPr>
          <w:rFonts w:ascii="microsoft yahei" w:eastAsia="宋体" w:hAnsi="microsoft yahei" w:cs="宋体"/>
          <w:color w:val="333333"/>
          <w:kern w:val="0"/>
          <w:sz w:val="27"/>
          <w:szCs w:val="27"/>
        </w:rPr>
        <w:t>作出</w:t>
      </w:r>
      <w:proofErr w:type="gramEnd"/>
      <w:r w:rsidRPr="003D5A77">
        <w:rPr>
          <w:rFonts w:ascii="microsoft yahei" w:eastAsia="宋体" w:hAnsi="microsoft yahei" w:cs="宋体"/>
          <w:color w:val="333333"/>
          <w:kern w:val="0"/>
          <w:sz w:val="27"/>
          <w:szCs w:val="27"/>
        </w:rPr>
        <w:t>涉及安全生产的经营决策，应当听取安全生产管理机构以及安全生产管理人员的意见。</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生产经营单位不得因安全生产管理人员依法履行职责而降低其工资、福利等待遇或者解除与其订立的劳动合同。</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lastRenderedPageBreak/>
        <w:t>危险物品的生产、储存单位以及矿山、金属冶炼单位的安全生产管理人员的任免，应当告知主管的负有安全生产监督管理职责的部门。</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第二十七条　生产经营单位的主要负责人和安全生产管理人员必须具备与本单位所从事的生产经营活动相应的安全生产知识和管理能力。</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危险物品的生产、储存、装卸单位以及矿山、金属冶炼单位应当有注册安全工程师从事安全生产管理工作。鼓励其他生产经营单位聘用注册安全工程师从事安全生产管理工作。注册</w:t>
      </w:r>
      <w:proofErr w:type="gramStart"/>
      <w:r w:rsidRPr="003D5A77">
        <w:rPr>
          <w:rFonts w:ascii="microsoft yahei" w:eastAsia="宋体" w:hAnsi="microsoft yahei" w:cs="宋体"/>
          <w:color w:val="333333"/>
          <w:kern w:val="0"/>
          <w:sz w:val="27"/>
          <w:szCs w:val="27"/>
        </w:rPr>
        <w:t>安全工程师按专业</w:t>
      </w:r>
      <w:proofErr w:type="gramEnd"/>
      <w:r w:rsidRPr="003D5A77">
        <w:rPr>
          <w:rFonts w:ascii="microsoft yahei" w:eastAsia="宋体" w:hAnsi="microsoft yahei" w:cs="宋体"/>
          <w:color w:val="333333"/>
          <w:kern w:val="0"/>
          <w:sz w:val="27"/>
          <w:szCs w:val="27"/>
        </w:rPr>
        <w:t>分类管理，具体办法由国务院人力资源和社会保障部门、国务院应急管理部门会同国务院有关部门制定。</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lastRenderedPageBreak/>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生产经营单位接收中等职业学校、高等学校学生实习的，应当对实习学生进行相应的安全生产教育和培训，提供必要的劳动防护用品。学校应当协助生产经营单位对实习学生进行安全生产教育和培训。</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生产经营单位应当建立安全生产教育和培训档案，如实记录安全生产教育和培训的时间、内容、参加人员以及考核结果等情况。</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第二十九条　生产经营单位采用新工艺、新技术、新材料或者使用新设备，必须了解、掌握其安全技术特性，采取有效的安全防护措施，并对从业人员进行专门的安全生产教育和培训。</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第三十条　生产经营单位的特种作业人员必须按照国家有关规定经专门的安全作业培训，取得相应资格，方可上岗作业。</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特种作业人员的范围由国务院应急管理部门会同国务院有关部门确定。</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第三十一条　生产经营单位新建、改建、扩建工程项目（以下统称建设项目）的安全设施，必须与主体工程同时设计、同时施工、同时投入生产和使用。安全设施投资应当纳入建设项目概算。</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lastRenderedPageBreak/>
        <w:t>第三十二条　矿山、金属冶炼建设项目和用于生产、储存、装卸危险物品的建设项目，应当按照国家有关规定进行安全评价。</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第三十三条　建设项目安全设施的设计人、设计单位应当对安全设施设计负责。</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矿山、金属冶炼建设项目和用于生产、储存、装卸危险物品的建设项目的安全设施设计应当按照国家有关规定报经有关部门审查，审查部门及其负责审查的人员对审查结果负责。</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第三十四条　矿山、金属冶炼建设项目和用于生产、储存、装卸危险物品的建设项目的施工单位必须按照批准的安全设施设计施工，并对安全设施的工程质量负责。</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第三十五条　生产经营单位应当在有较大危险因素的生产经营场所和有关设施、设备上，设置明显的安全警示标志。</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第三十六条　安全设备的设计、制造、安装、使用、检测、维修、改造和报废，应当符合国家标准或者行业标准。</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lastRenderedPageBreak/>
        <w:t>生产经营单位必须对安全设备进行经常性维护、保养，并定期检测，保证正常运转。维护、保养、检测应当作好记录，并由有关人员签字。</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生产经营单位不得关闭、破坏直接关系生产安全的监控、报警、防护、救生设备、设施，或者篡改、隐瞒、销毁其相关数据、信息。</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餐饮等行业的生产经营单位使用燃气的，应当安装可燃气体报警装置，并保障其正常使用。</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第三十七条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第三十八条　国家对严重危及生产安全的工艺、设备实行淘汰制度，具体目录由国务院应急管理部门会同国务院有关部门制定并公布。法律、行政法规对目录的制定另有规定的，适用其规定。</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省、自治区、直辖市人民政府可以根据本地区实际情况制定并公布具体目录，对前款规定以外的危及生产安全的工艺、设备予以淘汰。</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生产经营单位不得使用应当淘汰的危及生产安全的工艺、设备。</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lastRenderedPageBreak/>
        <w:t>第三十九条　生产、经营、运输、储存、使用危险物品或者处置废弃危险物品的，由有关主管部门依照有关法律、法规的规定和国家标准或者行业标准审批并实施监督管理。</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第四十条　生产经营单位对重大危险</w:t>
      </w:r>
      <w:proofErr w:type="gramStart"/>
      <w:r w:rsidRPr="003D5A77">
        <w:rPr>
          <w:rFonts w:ascii="microsoft yahei" w:eastAsia="宋体" w:hAnsi="microsoft yahei" w:cs="宋体"/>
          <w:color w:val="333333"/>
          <w:kern w:val="0"/>
          <w:sz w:val="27"/>
          <w:szCs w:val="27"/>
        </w:rPr>
        <w:t>源应当</w:t>
      </w:r>
      <w:proofErr w:type="gramEnd"/>
      <w:r w:rsidRPr="003D5A77">
        <w:rPr>
          <w:rFonts w:ascii="microsoft yahei" w:eastAsia="宋体" w:hAnsi="microsoft yahei" w:cs="宋体"/>
          <w:color w:val="333333"/>
          <w:kern w:val="0"/>
          <w:sz w:val="27"/>
          <w:szCs w:val="27"/>
        </w:rPr>
        <w:t>登记建档，进行定期检测、评估、监控，并制定应急预案，告知从业人员和相关人员在紧急情况下应当采取的应急措施。</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第四十一条　生产经营单位应当建立安全风险分级管控制度，按照安全风险分级采取相应的管控措施。</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w:t>
      </w:r>
      <w:r w:rsidRPr="003D5A77">
        <w:rPr>
          <w:rFonts w:ascii="microsoft yahei" w:eastAsia="宋体" w:hAnsi="microsoft yahei" w:cs="宋体"/>
          <w:color w:val="333333"/>
          <w:kern w:val="0"/>
          <w:sz w:val="27"/>
          <w:szCs w:val="27"/>
        </w:rPr>
        <w:lastRenderedPageBreak/>
        <w:t>及时向负有安全生产监督管理职责的部门和职工大会或者职工代表大会报告。</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县级以上地方各级人民政府负有安全生产监督管理职责的部门应当将重大事故隐患纳入相关信息系统，建立健全重大事故隐患治理督办制度，督促生产经营单位消除重大事故隐患。</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第四十二条　生产、经营、储存、使用危险物品的车间、商店、仓库不得与员工宿舍在同一座建筑物内，并应当与员工宿舍保持安全距离。</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生产经营场所和员工宿舍应当设有符合紧急疏散要求、标志明显、保持畅通的出口、疏散通道。禁止占用、锁闭、封堵生产经营场所或者员工宿舍的出口、疏散通道。</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第四十三条　生产经营单位进行爆破、吊装、动火、临时用电以及国务院应急管理部门会同国务院有关部门规定的其他危险作业，应当安排专门人员进行现场安全管理，确保操作规程的遵守和安全措施的落实。</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第四十四条　生产经营单位应当教育和督促从业人员严格执行本单位的安全生产规章制度和安全操作规程；并向从业人员如实告知作业场所和工作岗位存在的危险因素、防范措施以及事故应急措施。</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lastRenderedPageBreak/>
        <w:t>生产经营单位应当关注从业人员的身体、心理状况和行为习惯，加强对从业人员的心理疏导、精神慰藉，严格落实岗位安全生产责任，防范从业人员行为异常导致事故发生。</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第四十五条　生产经营单位必须为从业人员提供符合国家标准或者行业标准的劳动防护用品，并监督、教育从业人员按照使用规则佩戴、使用。</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第四十六条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第四十七条　生产经营单位应当安排用于配备劳动防护用品、进行安全生产培训的经费。</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第四十八条　两个以上生产经营单位在同一作业区域内进行生产经营活动，可能危及对方生产安全的，应当签订安全生产管理协议，</w:t>
      </w:r>
      <w:r w:rsidRPr="003D5A77">
        <w:rPr>
          <w:rFonts w:ascii="microsoft yahei" w:eastAsia="宋体" w:hAnsi="microsoft yahei" w:cs="宋体"/>
          <w:color w:val="333333"/>
          <w:kern w:val="0"/>
          <w:sz w:val="27"/>
          <w:szCs w:val="27"/>
        </w:rPr>
        <w:lastRenderedPageBreak/>
        <w:t>明确各自的安全生产管理职责和应当采取的安全措施，并指定专职安全生产管理人员进行安全检查与协调。</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第四十九条　生产经营单位不得将生产经营项目、场所、设备发包或者出租给不具备安全生产条件或者相应资质的单位或者个人。</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第五十条　生产经营单位发生生产安全事故时，单位的主要负责人应当立即组织抢救，并不得在事故调查处理期间擅离职守。</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第五十一条　生产经营单位必须依法参加工伤保险，为从业人员缴纳保险费。</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lastRenderedPageBreak/>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第三章　从业人员的安全生产权利义务</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第五十二条　生产经营单位与从业人员订立的劳动合同，应当载明有关保障从业人员劳动安全、防止职业危害的事项，以及依法为从业人员办理工伤保险的事项。</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生产经营单位不得以任何形式与从业人员订立协议，免除或者减轻其对从业人员因生产安全事故伤亡依法应承担的责任。</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第五十三条　生产经营单位的从业人员有权了解其作业场所和工作岗位存在的危险因素、防范措施及事故应急措施，有权对本单位的安全生产工作提出建议。</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第五十四条　从业人员有权对本单位安全生产工作中存在的问题提出批评、检举、控告；有权拒绝违章指挥和强令冒险作业。</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生产经营单位不得因从业人员对本单位安全生产工作提出批评、检举、控告或者拒绝违章指挥、强令冒险作业而降低其工资、福利等待遇或者解除与其订立的劳动合同。</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第五十五条　从业人员发现直接危及人身安全的紧急情况时，有权停止作业或者在采取可能的应急措施后撤离作业场所。</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lastRenderedPageBreak/>
        <w:t>生产经营单位不得因从业人员在前款紧急情况下停止作业或者采取紧急撤离措施而降低其工资、福利等待遇或者解除与其订立的劳动合同。</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第五十六条　生产经营单位发生生产安全事故后，应当及时采取措施救治有关人员。</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因生产安全事故受到损害的从业人员，除依法享有工伤保险外，依照有关民事法律尚有获得赔偿的权利的，有权提出赔偿要求。</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第五十七条　从业人员在作业过程中，应当严格落实岗位安全责任，遵守本单位的安全生产规章制度和操作规程，服从管理，正确佩戴和使用劳动防护用品。</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第五十八条　从业人员应当接受安全生产教育和培训，掌握本职工作所需的安全生产知识，提高安全生产技能，增强事故预防和应急处理能力。</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第五十九条　从业人员发现事故隐患或者其他不安全因素，应当立即向现场安全生产管理人员或者本单位负责人报告；接到报告的人员应当及时予以处理。</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第六十条　工会有权对建设项目的安全设施与主体工程同时设计、同时施工、同时投入生产和使用进行监督，提出意见。</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工会对生产经营单位违反安全生产法律、法规，侵犯从业人员合法权益的行为，有权要求纠正；发现生产经营单位违章指挥、强令冒</w:t>
      </w:r>
      <w:r w:rsidRPr="003D5A77">
        <w:rPr>
          <w:rFonts w:ascii="microsoft yahei" w:eastAsia="宋体" w:hAnsi="microsoft yahei" w:cs="宋体"/>
          <w:color w:val="333333"/>
          <w:kern w:val="0"/>
          <w:sz w:val="27"/>
          <w:szCs w:val="27"/>
        </w:rPr>
        <w:lastRenderedPageBreak/>
        <w:t>险作业或者发现事故隐患时，有权提出解决的建议，生产经营单位应当及时研究答复；发现危及从业人员生命安全的情况时，有权向生产经营单位建议组织从业人员撤离危险场所，生产经营单位必须立即</w:t>
      </w:r>
      <w:proofErr w:type="gramStart"/>
      <w:r w:rsidRPr="003D5A77">
        <w:rPr>
          <w:rFonts w:ascii="microsoft yahei" w:eastAsia="宋体" w:hAnsi="microsoft yahei" w:cs="宋体"/>
          <w:color w:val="333333"/>
          <w:kern w:val="0"/>
          <w:sz w:val="27"/>
          <w:szCs w:val="27"/>
        </w:rPr>
        <w:t>作出</w:t>
      </w:r>
      <w:proofErr w:type="gramEnd"/>
      <w:r w:rsidRPr="003D5A77">
        <w:rPr>
          <w:rFonts w:ascii="microsoft yahei" w:eastAsia="宋体" w:hAnsi="microsoft yahei" w:cs="宋体"/>
          <w:color w:val="333333"/>
          <w:kern w:val="0"/>
          <w:sz w:val="27"/>
          <w:szCs w:val="27"/>
        </w:rPr>
        <w:t>处理。</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工会有权依法参加事故调查，向有关部门提出处理意见，并要求追究有关人员的责任。</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第六十一条　生产经营单位使用被派遣劳动者的，被派遣劳动者享有本法规定的从业人员的权利，并应当履行本法规定的从业人员的义务。</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第四章　安全生产的监督管理</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第六十二条　县级以上地方各级人民政府应当根据本行政区域内的安全生产状况，组织有关部门按照职责分工，对本行政区域内容易发生重大生产安全事故的生产经营单位进行严格检查。</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应急管理部门应当按照分类分级监督管理的要求，制定安全生产年度监督检查计划，并按照年度监督检查计划进行监督检查，发现事故隐患，应当及时处理。</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第六十三条　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w:t>
      </w:r>
      <w:r w:rsidRPr="003D5A77">
        <w:rPr>
          <w:rFonts w:ascii="microsoft yahei" w:eastAsia="宋体" w:hAnsi="microsoft yahei" w:cs="宋体"/>
          <w:color w:val="333333"/>
          <w:kern w:val="0"/>
          <w:sz w:val="27"/>
          <w:szCs w:val="27"/>
        </w:rPr>
        <w:lastRenderedPageBreak/>
        <w:t>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第六十四条　负有安全生产监督管理职责的部门对涉及安全生产的事项进行审查、验收，不得收取费用；不得要求接受审查、验收的单位购买其指定品牌或者指定生产、销售单位的安全设备、器材或者其他产品。</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r w:rsidRPr="003D5A77">
        <w:rPr>
          <w:rFonts w:ascii="microsoft yahei" w:eastAsia="宋体" w:hAnsi="microsoft yahei" w:cs="宋体"/>
          <w:color w:val="333333"/>
          <w:kern w:val="0"/>
          <w:sz w:val="27"/>
          <w:szCs w:val="27"/>
        </w:rPr>
        <w:t>:</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（一）进入生产经营单位进行检查，调阅有关资料，向有关单位和人员了解情况；</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（二）对检查中发现的安全生产违法行为，当场予以纠正或者要求限期改正；对依法应当给予行政处罚的行为，依照本法和其他有关法律、行政法规的规定</w:t>
      </w:r>
      <w:proofErr w:type="gramStart"/>
      <w:r w:rsidRPr="003D5A77">
        <w:rPr>
          <w:rFonts w:ascii="microsoft yahei" w:eastAsia="宋体" w:hAnsi="microsoft yahei" w:cs="宋体"/>
          <w:color w:val="333333"/>
          <w:kern w:val="0"/>
          <w:sz w:val="27"/>
          <w:szCs w:val="27"/>
        </w:rPr>
        <w:t>作出</w:t>
      </w:r>
      <w:proofErr w:type="gramEnd"/>
      <w:r w:rsidRPr="003D5A77">
        <w:rPr>
          <w:rFonts w:ascii="microsoft yahei" w:eastAsia="宋体" w:hAnsi="microsoft yahei" w:cs="宋体"/>
          <w:color w:val="333333"/>
          <w:kern w:val="0"/>
          <w:sz w:val="27"/>
          <w:szCs w:val="27"/>
        </w:rPr>
        <w:t>行政处罚决定；</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lastRenderedPageBreak/>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四）对有根据认为不符合保障安全生产的国家标准或者行业标准的设施、设备、器材以及违法生产、储存、使用、经营、运输的危险物品予以查封或者扣押，对违法生产、储存、使用、经营危险物品的作业场所予以查封，并依法</w:t>
      </w:r>
      <w:proofErr w:type="gramStart"/>
      <w:r w:rsidRPr="003D5A77">
        <w:rPr>
          <w:rFonts w:ascii="microsoft yahei" w:eastAsia="宋体" w:hAnsi="microsoft yahei" w:cs="宋体"/>
          <w:color w:val="333333"/>
          <w:kern w:val="0"/>
          <w:sz w:val="27"/>
          <w:szCs w:val="27"/>
        </w:rPr>
        <w:t>作出</w:t>
      </w:r>
      <w:proofErr w:type="gramEnd"/>
      <w:r w:rsidRPr="003D5A77">
        <w:rPr>
          <w:rFonts w:ascii="microsoft yahei" w:eastAsia="宋体" w:hAnsi="microsoft yahei" w:cs="宋体"/>
          <w:color w:val="333333"/>
          <w:kern w:val="0"/>
          <w:sz w:val="27"/>
          <w:szCs w:val="27"/>
        </w:rPr>
        <w:t>处理决定。</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监督检查不得影响被检查单位的正常生产经营活动。</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第六十六条　生产经营单位对负有安全生产监督管理职责的部门的监督检查人员（以下统称安全生产监督检查人员）依法履行监督检查职责，应当予以配合，不得拒绝、阻挠。</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第六十七条　安全生产监督检查人员应当忠于职守，坚持原则，秉公执法。</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安全生产监督检查人员执行监督检查任务时，必须出示有效的行政执法证件；对涉及被检查单位的技术秘密和业务秘密，应当为其保密。</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第六十八条　安全生产监督检查人员应当将检查的时间、地点、内容、发现的问题及其处理情况，</w:t>
      </w:r>
      <w:proofErr w:type="gramStart"/>
      <w:r w:rsidRPr="003D5A77">
        <w:rPr>
          <w:rFonts w:ascii="microsoft yahei" w:eastAsia="宋体" w:hAnsi="microsoft yahei" w:cs="宋体"/>
          <w:color w:val="333333"/>
          <w:kern w:val="0"/>
          <w:sz w:val="27"/>
          <w:szCs w:val="27"/>
        </w:rPr>
        <w:t>作出</w:t>
      </w:r>
      <w:proofErr w:type="gramEnd"/>
      <w:r w:rsidRPr="003D5A77">
        <w:rPr>
          <w:rFonts w:ascii="microsoft yahei" w:eastAsia="宋体" w:hAnsi="microsoft yahei" w:cs="宋体"/>
          <w:color w:val="333333"/>
          <w:kern w:val="0"/>
          <w:sz w:val="27"/>
          <w:szCs w:val="27"/>
        </w:rPr>
        <w:t>书面记录，并由检查人员和被</w:t>
      </w:r>
      <w:r w:rsidRPr="003D5A77">
        <w:rPr>
          <w:rFonts w:ascii="microsoft yahei" w:eastAsia="宋体" w:hAnsi="microsoft yahei" w:cs="宋体"/>
          <w:color w:val="333333"/>
          <w:kern w:val="0"/>
          <w:sz w:val="27"/>
          <w:szCs w:val="27"/>
        </w:rPr>
        <w:lastRenderedPageBreak/>
        <w:t>检查单位的负责人签字；被检查单位的负责人拒绝签字的，检查人员应当将情况记录在案，并向负有安全生产监督管理职责的部门报告。</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第六十九条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第七十条　负有安全生产监督管理职责的部门依法对存在重大事故隐患的生产经营单位</w:t>
      </w:r>
      <w:proofErr w:type="gramStart"/>
      <w:r w:rsidRPr="003D5A77">
        <w:rPr>
          <w:rFonts w:ascii="microsoft yahei" w:eastAsia="宋体" w:hAnsi="microsoft yahei" w:cs="宋体"/>
          <w:color w:val="333333"/>
          <w:kern w:val="0"/>
          <w:sz w:val="27"/>
          <w:szCs w:val="27"/>
        </w:rPr>
        <w:t>作出</w:t>
      </w:r>
      <w:proofErr w:type="gramEnd"/>
      <w:r w:rsidRPr="003D5A77">
        <w:rPr>
          <w:rFonts w:ascii="microsoft yahei" w:eastAsia="宋体" w:hAnsi="microsoft yahei" w:cs="宋体"/>
          <w:color w:val="333333"/>
          <w:kern w:val="0"/>
          <w:sz w:val="27"/>
          <w:szCs w:val="27"/>
        </w:rPr>
        <w:t>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lastRenderedPageBreak/>
        <w:t>第七十一条　监察机关依照监察法的规定，对负有安全生产监督管理职责的部门及其工作人员履行安全生产监督管理职责实施监察。</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第七十二条　承担安全评价、认证、检测、检验职责的机构应当具备国家规定的资质条件，并对其</w:t>
      </w:r>
      <w:proofErr w:type="gramStart"/>
      <w:r w:rsidRPr="003D5A77">
        <w:rPr>
          <w:rFonts w:ascii="microsoft yahei" w:eastAsia="宋体" w:hAnsi="microsoft yahei" w:cs="宋体"/>
          <w:color w:val="333333"/>
          <w:kern w:val="0"/>
          <w:sz w:val="27"/>
          <w:szCs w:val="27"/>
        </w:rPr>
        <w:t>作出</w:t>
      </w:r>
      <w:proofErr w:type="gramEnd"/>
      <w:r w:rsidRPr="003D5A77">
        <w:rPr>
          <w:rFonts w:ascii="microsoft yahei" w:eastAsia="宋体" w:hAnsi="microsoft yahei" w:cs="宋体"/>
          <w:color w:val="333333"/>
          <w:kern w:val="0"/>
          <w:sz w:val="27"/>
          <w:szCs w:val="27"/>
        </w:rPr>
        <w:t>的安全评价、认证、检测、检验结果的合法性、真实性负责。资质条件由国务院应急管理部门会同国务院有关部门制定。</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承担安全评价、认证、检测、检验职责的机构应当建立并实施服务公开和报告公开制度，不得租借资质、挂靠、出具虚假报告。</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第七十三条　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涉及人员死亡的举报事项，应当由县级以上人民政府组织核查处理。</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第七十四条　任何单位或者个人对事故隐患或者安全生产违法行为，均有权向负有安全生产监督管理职责的部门报告或者举报。</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lastRenderedPageBreak/>
        <w:t>因安全生产违法行为造成重大事故隐患或者导致重大事故，致使国家利益或者社会公共利益受到侵害的，人民检察院可以根据民事诉讼法、行政诉讼法的相关规定提起公益诉讼。</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第七十五条　居民委员会、村民委员会发现其所在区域内的生产经营单位存在事故隐患或者安全生产违法行为时，应当向当地人民政府或者有关部门报告。</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第七十六条　县级以上各级人民政府及其有关部门对报告重大事故隐患或者举报安全生产违法行为的有功人员，给予奖励。具体奖励办法由国务院应急管理部门会同国务院财政部门制定。</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第七十七条　新闻、出版、广播、电影、电视等单位有进行安全生产公益宣传教育的义务，有对违反安全生产法律、法规的行为进行舆论监督的权利。</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第七十八条　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lastRenderedPageBreak/>
        <w:t>负有安全生产监督管理职责的部门应当加强对生产经营单位行政处罚信息的及时归集、共享、应用和公开，对生产经营单位</w:t>
      </w:r>
      <w:proofErr w:type="gramStart"/>
      <w:r w:rsidRPr="003D5A77">
        <w:rPr>
          <w:rFonts w:ascii="microsoft yahei" w:eastAsia="宋体" w:hAnsi="microsoft yahei" w:cs="宋体"/>
          <w:color w:val="333333"/>
          <w:kern w:val="0"/>
          <w:sz w:val="27"/>
          <w:szCs w:val="27"/>
        </w:rPr>
        <w:t>作出</w:t>
      </w:r>
      <w:proofErr w:type="gramEnd"/>
      <w:r w:rsidRPr="003D5A77">
        <w:rPr>
          <w:rFonts w:ascii="microsoft yahei" w:eastAsia="宋体" w:hAnsi="microsoft yahei" w:cs="宋体"/>
          <w:color w:val="333333"/>
          <w:kern w:val="0"/>
          <w:sz w:val="27"/>
          <w:szCs w:val="27"/>
        </w:rPr>
        <w:t>处罚决定后七个工作日内在监督管理部门公示系统予以公开曝光，强化对违法失信生产经营单位及其有关从业人员的社会监督，提高全社会安全生产诚信水平。</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第五章　生产安全事故的应急救援与调查处理</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第七十九条　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第八十条　县级以上地方各级人民政府应当组织有关部门制定本行政区域内生产安全事故应急救援预案，建立应急救援体系。</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lastRenderedPageBreak/>
        <w:t>乡镇人民政府和街道办事处，以及开发区、工业园区、港区、风景区等应当制定相应的生产安全事故应急救援预案，协助人民政府有关部门或者按照授权依法履行生产安全事故应急救援工作职责。</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第八十一条　生产经营单位应当制定本单位生产安全事故应急救援预案，与所在地县级以上地方人民政府组织制定的生产安全事故应急救援预案相衔接，并定期组织演练。</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第八十二条　危险物品的生产、经营、储存单位以及矿山、金属冶炼、城市轨道交通运营、建筑施工单位应当建立应急救援组织；生产经营规模较小的，可以不建立应急救援组织，但应当指定兼职的应急救援人员。</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危险物品的生产、经营、储存、运输单位以及矿山、金属冶炼、城市轨道交通运营、建筑施工单位应当配备必要的应急救援器材、设备和物资，并进行经常性维护、保养，保证正常运转。</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第八十三条　生产经营单位发生生产安全事故后，事故现场有关人员应当立即报告本单位负责人。</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lastRenderedPageBreak/>
        <w:t>第八十四条　负有安全生产监督管理职责的部门接到事故报告后，应当立即按照国家有关规定上报事故情况。负有安全生产监督管理职责的部门和有关地方人民政府对事故情况不得隐瞒不报、谎报或者迟报。</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第八十五条　有关地方人民政府和负有安全生产监督管理职责的部门的负责人接到生产安全事故报告后，应当按照生产安全事故应急救援预案的要求立即赶到事故现场，组织事故抢救。</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参与事故抢救的部门和单位应当服从统一指挥，加强协同联动，采取有效的应急救援措施，并根据事故救援的需要采取警戒、疏散等措施，防止事故扩大和次生灾害的发生，减少人员伤亡和财产损失。</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事故抢救过程中应当采取必要措施，避免或者减少对环境造成的危害。</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任何单位和个人都应当支持、配合事故抢救，并提供一切便利条件。</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第八十六条　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lastRenderedPageBreak/>
        <w:t>事故发生单位应当及时全面落实整改措施，负有安全生产监督管理职责的部门应当加强监督检查。</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第八十七条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第八十八条　任何单位和个人不得阻挠和干涉对事故的依法调查处理。</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第八十九条　县级以上地方各级人民政府应急管理部门应当定期统计分析本行政区域内发生生产安全事故的情况，并定期向社会公布。</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第六章　法律责任</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lastRenderedPageBreak/>
        <w:t>第九十条　负有安全生产监督管理职责的部门的工作人员，有下列行为之一的，给予降级或者撤职的处分；构成犯罪的，依照刑法有关规定追究刑事责任</w:t>
      </w:r>
      <w:r w:rsidRPr="003D5A77">
        <w:rPr>
          <w:rFonts w:ascii="microsoft yahei" w:eastAsia="宋体" w:hAnsi="microsoft yahei" w:cs="宋体"/>
          <w:color w:val="333333"/>
          <w:kern w:val="0"/>
          <w:sz w:val="27"/>
          <w:szCs w:val="27"/>
        </w:rPr>
        <w:t>:</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（一）对不符合法定安全生产条件的涉及安全生产的事项予以批准或者验收通过的；</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（二）发现未依法取得批准、验收的单位擅自从事有关活动或者接到举报后不予取缔或者不依法予以处理的；</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（三）对已经依法取得批准的单位不履行监督管理职责，发现其不再具备安全生产条件而不撤销原批准或者发现安全生产违法行为不予查处的；</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（四）在监督检查中发现重大事故隐患，不依法及时处理的。</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负有安全生产监督管理职责的部门的工作人员有前款规定以外的滥用职权、玩忽职守、徇私舞弊行为的，依法给予处分；构成犯罪的，依照刑法有关规定追究刑事责任。</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lastRenderedPageBreak/>
        <w:t>第九十二条　承担安全评价、认证、检测、检验职责的机构出具失实报告的，责令停业整顿，并处三万元以上十万元以下的罚款；给他人造成损害的，依法承担赔偿责任。</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对有前款违法行为的机构及其直接责任人员，吊销其相应资质和资格，五年内不得从事安全评价、认证、检测、检验等工作；情节严重的，实行终身行业和职业禁入。</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有前款违法行为，导致发生生产安全事故的，对生产经营单位的主要负责人给予撤职处分，对个人经营的投资人处二万元以上二十万元以下的罚款；构成犯罪的，依照刑法有关规定追究刑事责任。</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lastRenderedPageBreak/>
        <w:t>第九十四条　生产经营单位的主要负责人未履行本法规定的安全生产管理职责的，责令限期改正，处二万元以上五万元以下的罚款；逾期未改正的，处五万元以上十万元以下的罚款，责令生产经营单位停产停业整顿。</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生产经营单位的主要负责人有前款违法行为，导致发生生产安全事故的，给予撤职处分；构成犯罪的，依照刑法有关规定追究刑事责任。</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第九十五条　生产经营单位的主要负责人未履行本法规定的安全生产管理职责，导致发生生产安全事故的，由应急管理部门依照下列规定处以罚款</w:t>
      </w:r>
      <w:r w:rsidRPr="003D5A77">
        <w:rPr>
          <w:rFonts w:ascii="microsoft yahei" w:eastAsia="宋体" w:hAnsi="microsoft yahei" w:cs="宋体"/>
          <w:color w:val="333333"/>
          <w:kern w:val="0"/>
          <w:sz w:val="27"/>
          <w:szCs w:val="27"/>
        </w:rPr>
        <w:t>:</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（一）发生一般事故的，处上一年年收入百分之四十的罚款；</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（二）发生较大事故的，处上一年年收入百分之六十的罚款；</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（三）发生重大事故的，处上一年年收入百分之八十的罚款；</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（四）发生特别重大事故的，处上一年年收入百分之一百的罚款。</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lastRenderedPageBreak/>
        <w:t>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sidRPr="003D5A77">
        <w:rPr>
          <w:rFonts w:ascii="microsoft yahei" w:eastAsia="宋体" w:hAnsi="microsoft yahei" w:cs="宋体"/>
          <w:color w:val="333333"/>
          <w:kern w:val="0"/>
          <w:sz w:val="27"/>
          <w:szCs w:val="27"/>
        </w:rPr>
        <w:t>:</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（一）未按照规定设置安全生产管理机构或者配备安全生产管理人员、注册安全工程师的；</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（二）危险物品的生产、经营、储存、装卸单位以及矿山、金属冶炼、建筑施工、运输单位的主要负责人和安全生产管理人员未按照规定经考核合格的；</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（三）未按照规定对从业人员、被派遣劳动者、实习学生进行安全生产教育和培训，或者未按照规定如实告知有关的安全生产事项的；</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（四）未如实记录安全生产教育和培训情况的；</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（五）未将事故隐患排查治理情况如实记录或者未向从业人员通报的；</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lastRenderedPageBreak/>
        <w:t>（六）未按照规定制定生产安全事故应急救援预案或者未定期组织演练的；</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（七）特种作业人员未按照规定经专门的安全作业培训并取得相应资格，上岗作业的。</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r w:rsidRPr="003D5A77">
        <w:rPr>
          <w:rFonts w:ascii="microsoft yahei" w:eastAsia="宋体" w:hAnsi="microsoft yahei" w:cs="宋体"/>
          <w:color w:val="333333"/>
          <w:kern w:val="0"/>
          <w:sz w:val="27"/>
          <w:szCs w:val="27"/>
        </w:rPr>
        <w:t>:</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（一）未按照规定对矿山、金属冶炼建设项目或者用于生产、储存、装卸危险物品的建设项目进行安全评价的；</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（二）矿山、金属冶炼建设项目或者用于生产、储存、装卸危险物品的建设项目没有安全设施设计或者安全设施设计未按照规定报经有关部门审查同意的；</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（三）矿山、金属冶炼建设项目或者用于生产、储存、装卸危险物品的建设项目的施工单位未按照批准的安全设施设计施工的；</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（四）矿山、金属冶炼建设项目或者用于生产、储存、装卸危险物品的建设项目竣工投入生产或者使用前，安全设施未经验收合格的。</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lastRenderedPageBreak/>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sidRPr="003D5A77">
        <w:rPr>
          <w:rFonts w:ascii="microsoft yahei" w:eastAsia="宋体" w:hAnsi="microsoft yahei" w:cs="宋体"/>
          <w:color w:val="333333"/>
          <w:kern w:val="0"/>
          <w:sz w:val="27"/>
          <w:szCs w:val="27"/>
        </w:rPr>
        <w:t>:</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（一）未在有较大危险因素的生产经营场所和有关设施、设备上设置明显的安全警示标志的；</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（二）安全设备的安装、使用、检测、改造和报废不符合国家标准或者行业标准的；</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（三）未对安全设备进行经常性维护、保养和定期检测的；</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（四）关闭、破坏直接关系生产安全的监控、报警、防护、救生设备、设施，或者篡改、隐瞒、销毁其相关数据、信息的；</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（五）未为从业人员提供符合国家标准或者行业标准的劳动防护用品的；</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（六）危险物品的容器、运输工具，以及涉及人身安全、危险性较大的海洋石油开采特种设备和矿山井下特种设备未经具有专业资质的机构检测、检验合格，取得安全使用证或者安全标志，投入使用的；</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（七）使用应当淘汰的危及生产安全的工艺、设备的；</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lastRenderedPageBreak/>
        <w:t>（八）餐饮等行业的生产经营单位使用燃气未安装可燃气体报警装置的。</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第一百条　未经依法批准，擅自生产、经营、运输、储存、使用危险物品或者处置废弃危险物品的，依照有关危险物品安全管理的法律、行政法规的规定予以处罚；构成犯罪的，依照刑法有关规定追究刑事责任。</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sidRPr="003D5A77">
        <w:rPr>
          <w:rFonts w:ascii="microsoft yahei" w:eastAsia="宋体" w:hAnsi="microsoft yahei" w:cs="宋体"/>
          <w:color w:val="333333"/>
          <w:kern w:val="0"/>
          <w:sz w:val="27"/>
          <w:szCs w:val="27"/>
        </w:rPr>
        <w:t>:</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（一）生产、经营、运输、储存、使用危险物品或者处置废弃危险物品，未建立专门安全管理制度、未采取可靠的安全措施的；</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（二）对重大危险源未登记建档，未进行定期检测、评估、监控，未制定应急预案，或者未告知应急措施的；</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（三）进行爆破、吊装、动火、临时用电以及国务院应急管理部门会同国务院有关部门规定的其他危险作业，未安排专门人员进行现场安全管理的；</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（四）未建立安全风险分级管控制</w:t>
      </w:r>
      <w:proofErr w:type="gramStart"/>
      <w:r w:rsidRPr="003D5A77">
        <w:rPr>
          <w:rFonts w:ascii="microsoft yahei" w:eastAsia="宋体" w:hAnsi="microsoft yahei" w:cs="宋体"/>
          <w:color w:val="333333"/>
          <w:kern w:val="0"/>
          <w:sz w:val="27"/>
          <w:szCs w:val="27"/>
        </w:rPr>
        <w:t>度或者</w:t>
      </w:r>
      <w:proofErr w:type="gramEnd"/>
      <w:r w:rsidRPr="003D5A77">
        <w:rPr>
          <w:rFonts w:ascii="microsoft yahei" w:eastAsia="宋体" w:hAnsi="microsoft yahei" w:cs="宋体"/>
          <w:color w:val="333333"/>
          <w:kern w:val="0"/>
          <w:sz w:val="27"/>
          <w:szCs w:val="27"/>
        </w:rPr>
        <w:t>未按照安全风险分级采取相应管控措施的；</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lastRenderedPageBreak/>
        <w:t>（五）未建立事故隐患排查治理制度，或者重大事故隐患排查治理情况未按照规定报告的。</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lastRenderedPageBreak/>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r w:rsidRPr="003D5A77">
        <w:rPr>
          <w:rFonts w:ascii="microsoft yahei" w:eastAsia="宋体" w:hAnsi="microsoft yahei" w:cs="宋体"/>
          <w:color w:val="333333"/>
          <w:kern w:val="0"/>
          <w:sz w:val="27"/>
          <w:szCs w:val="27"/>
        </w:rPr>
        <w:t>:</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lastRenderedPageBreak/>
        <w:t>（一）生产、经营、储存、使用危险物品的车间、商店、仓库与员工宿舍在同一座建筑内，或者与员工宿舍的距离不符合安全要求的；</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（二）生产经营场所和员工宿舍未设有符合紧急疏散需要、标志明显、保持畅通的出口、疏散通道，或者占用、锁闭、封堵生产经营场所或者员工宿舍出口、疏散通道的。</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第一百零七条　生产经营单位的从业人员不落实岗位安全责任，不服从管理，违反安全生产规章制度或者操作规程的，由生产经营单位给予批评教育，依照有关规章制度给予处分；构成犯罪的，依照刑法有关规定追究刑事责任。</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lastRenderedPageBreak/>
        <w:t>第一百零九条　高危行业、领域的生产经营单位未按照国家规定投保安全生产责任保险的，责令限期改正，处五万元以上十万元以下的罚款；逾期未改正的，处十万元以上二十万元以下的罚款。</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第一百一十条　生产经营单位的主要负责人在本单位发生生产安全事故时，</w:t>
      </w:r>
      <w:proofErr w:type="gramStart"/>
      <w:r w:rsidRPr="003D5A77">
        <w:rPr>
          <w:rFonts w:ascii="microsoft yahei" w:eastAsia="宋体" w:hAnsi="microsoft yahei" w:cs="宋体"/>
          <w:color w:val="333333"/>
          <w:kern w:val="0"/>
          <w:sz w:val="27"/>
          <w:szCs w:val="27"/>
        </w:rPr>
        <w:t>不</w:t>
      </w:r>
      <w:proofErr w:type="gramEnd"/>
      <w:r w:rsidRPr="003D5A77">
        <w:rPr>
          <w:rFonts w:ascii="microsoft yahei" w:eastAsia="宋体" w:hAnsi="microsoft yahei" w:cs="宋体"/>
          <w:color w:val="333333"/>
          <w:kern w:val="0"/>
          <w:sz w:val="27"/>
          <w:szCs w:val="27"/>
        </w:rPr>
        <w:t>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生产经营单位的主要负责人对生产安全事故隐瞒不报、谎报或者迟报的，依照前款规定处罚。</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第一百一十一条　有关地方人民政府、负有安全生产监督管理职责的部门，对生产安全事故隐瞒不报、谎报或者迟报的，对直接负责的主管人员和其他直接责任人员依法给予处分；构成犯罪的，依照刑法有关规定追究刑事责任。</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第一百一十二条　生产经营单位违反本法规定，被责令改正且受到罚款处罚，拒不改正的，负有安全生产监督管理职责的部门可以自</w:t>
      </w:r>
      <w:proofErr w:type="gramStart"/>
      <w:r w:rsidRPr="003D5A77">
        <w:rPr>
          <w:rFonts w:ascii="microsoft yahei" w:eastAsia="宋体" w:hAnsi="microsoft yahei" w:cs="宋体"/>
          <w:color w:val="333333"/>
          <w:kern w:val="0"/>
          <w:sz w:val="27"/>
          <w:szCs w:val="27"/>
        </w:rPr>
        <w:t>作出</w:t>
      </w:r>
      <w:proofErr w:type="gramEnd"/>
      <w:r w:rsidRPr="003D5A77">
        <w:rPr>
          <w:rFonts w:ascii="microsoft yahei" w:eastAsia="宋体" w:hAnsi="microsoft yahei" w:cs="宋体"/>
          <w:color w:val="333333"/>
          <w:kern w:val="0"/>
          <w:sz w:val="27"/>
          <w:szCs w:val="27"/>
        </w:rPr>
        <w:t>责令改正之日的次日起，按照原处罚数额按日连续处罚。</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第一百一十三条　生产经营单位存在下列情形之一的，负有安全生产监督管理职责的部门应当提请地方人民政府予以关闭，有关部门应当依法吊销其有关证照。生产经营单位主要负责人五年内不得担任</w:t>
      </w:r>
      <w:r w:rsidRPr="003D5A77">
        <w:rPr>
          <w:rFonts w:ascii="microsoft yahei" w:eastAsia="宋体" w:hAnsi="microsoft yahei" w:cs="宋体"/>
          <w:color w:val="333333"/>
          <w:kern w:val="0"/>
          <w:sz w:val="27"/>
          <w:szCs w:val="27"/>
        </w:rPr>
        <w:lastRenderedPageBreak/>
        <w:t>任何生产经营单位的主要负责人；情节严重的，终身不得担任本行业生产经营单位的主要负责人：</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（一）存在重大事故隐患，一百八十日内三次或者一年内四次受到本法规定的行政处罚的；</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（二）经停产停业整顿，仍不具备法律、行政法规和国家标准或者行业标准规定的安全生产条件的；</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（三）不具备法律、行政法规和国家标准或者行业标准规定的安全生产条件，导致发生重大、特别重大生产安全事故的；</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（四）拒不执行负有安全生产监督管理职责的部门</w:t>
      </w:r>
      <w:proofErr w:type="gramStart"/>
      <w:r w:rsidRPr="003D5A77">
        <w:rPr>
          <w:rFonts w:ascii="microsoft yahei" w:eastAsia="宋体" w:hAnsi="microsoft yahei" w:cs="宋体"/>
          <w:color w:val="333333"/>
          <w:kern w:val="0"/>
          <w:sz w:val="27"/>
          <w:szCs w:val="27"/>
        </w:rPr>
        <w:t>作出</w:t>
      </w:r>
      <w:proofErr w:type="gramEnd"/>
      <w:r w:rsidRPr="003D5A77">
        <w:rPr>
          <w:rFonts w:ascii="microsoft yahei" w:eastAsia="宋体" w:hAnsi="microsoft yahei" w:cs="宋体"/>
          <w:color w:val="333333"/>
          <w:kern w:val="0"/>
          <w:sz w:val="27"/>
          <w:szCs w:val="27"/>
        </w:rPr>
        <w:t>的停产停业整顿决定的。</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第一百一十四条　发生生产安全事故，对负有责任的生产经营单位除要求其依法承担相应的赔偿等责任外，由应急管理部门依照下列规定处以罚款</w:t>
      </w:r>
      <w:r w:rsidRPr="003D5A77">
        <w:rPr>
          <w:rFonts w:ascii="microsoft yahei" w:eastAsia="宋体" w:hAnsi="microsoft yahei" w:cs="宋体"/>
          <w:color w:val="333333"/>
          <w:kern w:val="0"/>
          <w:sz w:val="27"/>
          <w:szCs w:val="27"/>
        </w:rPr>
        <w:t>:</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（一）发生一般事故的，处三十万元以上一百万元以下的罚款；</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（二）发生较大事故的，处一百万元以上二百万元以下的罚款；</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（三）发生重大事故的，处二百万元以上一千万元以下的罚款；</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（四）发生特别重大事故的，处一千万元以上二千万元以下的罚款。</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lastRenderedPageBreak/>
        <w:t>发生生产安全事故，情节特别严重、影响特别恶劣的，应急管理部门可以按照前款罚款数额的二倍以上五倍以下对负有责任的生产经营单位处以罚款。</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第一百一十六条　生产经营单位发生生产安全事故造成人员伤亡、他人财产损失的，应当依法承担赔偿责任；拒不承担或者其负责人逃匿的，由人民法院依法强制执行。</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生产安全事故的责任人未依法承担赔偿责任，经人民法院依法采取执行措施后，仍不能对受害人给予足额赔偿的，应当继续履行赔偿义务；受害人发现责任人有其他财产的，可以随时请求人民法院执行。</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第七章　附则</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第一百一十七条　本法下列用语的含义</w:t>
      </w:r>
      <w:r w:rsidRPr="003D5A77">
        <w:rPr>
          <w:rFonts w:ascii="microsoft yahei" w:eastAsia="宋体" w:hAnsi="microsoft yahei" w:cs="宋体"/>
          <w:color w:val="333333"/>
          <w:kern w:val="0"/>
          <w:sz w:val="27"/>
          <w:szCs w:val="27"/>
        </w:rPr>
        <w:t>:</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lastRenderedPageBreak/>
        <w:t>危险物品，是指易燃易爆物品、危险化学品、放射性物品等能够危及人身安全和财产安全的物品。</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重大危险源，是指长期地或者</w:t>
      </w:r>
      <w:proofErr w:type="gramStart"/>
      <w:r w:rsidRPr="003D5A77">
        <w:rPr>
          <w:rFonts w:ascii="microsoft yahei" w:eastAsia="宋体" w:hAnsi="microsoft yahei" w:cs="宋体"/>
          <w:color w:val="333333"/>
          <w:kern w:val="0"/>
          <w:sz w:val="27"/>
          <w:szCs w:val="27"/>
        </w:rPr>
        <w:t>临时地</w:t>
      </w:r>
      <w:proofErr w:type="gramEnd"/>
      <w:r w:rsidRPr="003D5A77">
        <w:rPr>
          <w:rFonts w:ascii="microsoft yahei" w:eastAsia="宋体" w:hAnsi="microsoft yahei" w:cs="宋体"/>
          <w:color w:val="333333"/>
          <w:kern w:val="0"/>
          <w:sz w:val="27"/>
          <w:szCs w:val="27"/>
        </w:rPr>
        <w:t>生产、搬运、使用或者储存危险物品，且危险物品的数量等于或者超过临界量的单元（包括场所和设施）。</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第一百一十八条　本法规定的生产安全一般事故、较大事故、重大事故、特别重大事故的划分标准由国务院规定。</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国务院应急管理部门和其他负有安全生产监督管理职责的部门应当根据各自的职责分工，制定相关行业、领域重大危险源的辨识标准和重大事故隐患的判定标准。</w:t>
      </w:r>
    </w:p>
    <w:p w:rsidR="003D5A77" w:rsidRPr="003D5A77" w:rsidRDefault="003D5A77" w:rsidP="003D5A77">
      <w:pPr>
        <w:widowControl/>
        <w:spacing w:after="225" w:line="528" w:lineRule="atLeast"/>
        <w:ind w:firstLine="480"/>
        <w:jc w:val="left"/>
        <w:rPr>
          <w:rFonts w:ascii="microsoft yahei" w:eastAsia="宋体" w:hAnsi="microsoft yahei" w:cs="宋体"/>
          <w:color w:val="333333"/>
          <w:kern w:val="0"/>
          <w:sz w:val="27"/>
          <w:szCs w:val="27"/>
        </w:rPr>
      </w:pPr>
      <w:r w:rsidRPr="003D5A77">
        <w:rPr>
          <w:rFonts w:ascii="microsoft yahei" w:eastAsia="宋体" w:hAnsi="microsoft yahei" w:cs="宋体"/>
          <w:color w:val="333333"/>
          <w:kern w:val="0"/>
          <w:sz w:val="27"/>
          <w:szCs w:val="27"/>
        </w:rPr>
        <w:t>第一百一十九条　本法自</w:t>
      </w:r>
      <w:r w:rsidRPr="003D5A77">
        <w:rPr>
          <w:rFonts w:ascii="microsoft yahei" w:eastAsia="宋体" w:hAnsi="microsoft yahei" w:cs="宋体"/>
          <w:color w:val="333333"/>
          <w:kern w:val="0"/>
          <w:sz w:val="27"/>
          <w:szCs w:val="27"/>
        </w:rPr>
        <w:t>2002</w:t>
      </w:r>
      <w:r w:rsidRPr="003D5A77">
        <w:rPr>
          <w:rFonts w:ascii="microsoft yahei" w:eastAsia="宋体" w:hAnsi="microsoft yahei" w:cs="宋体"/>
          <w:color w:val="333333"/>
          <w:kern w:val="0"/>
          <w:sz w:val="27"/>
          <w:szCs w:val="27"/>
        </w:rPr>
        <w:t>年</w:t>
      </w:r>
      <w:r w:rsidRPr="003D5A77">
        <w:rPr>
          <w:rFonts w:ascii="microsoft yahei" w:eastAsia="宋体" w:hAnsi="microsoft yahei" w:cs="宋体"/>
          <w:color w:val="333333"/>
          <w:kern w:val="0"/>
          <w:sz w:val="27"/>
          <w:szCs w:val="27"/>
        </w:rPr>
        <w:t>11</w:t>
      </w:r>
      <w:r w:rsidRPr="003D5A77">
        <w:rPr>
          <w:rFonts w:ascii="microsoft yahei" w:eastAsia="宋体" w:hAnsi="microsoft yahei" w:cs="宋体"/>
          <w:color w:val="333333"/>
          <w:kern w:val="0"/>
          <w:sz w:val="27"/>
          <w:szCs w:val="27"/>
        </w:rPr>
        <w:t>月</w:t>
      </w:r>
      <w:r w:rsidRPr="003D5A77">
        <w:rPr>
          <w:rFonts w:ascii="microsoft yahei" w:eastAsia="宋体" w:hAnsi="microsoft yahei" w:cs="宋体"/>
          <w:color w:val="333333"/>
          <w:kern w:val="0"/>
          <w:sz w:val="27"/>
          <w:szCs w:val="27"/>
        </w:rPr>
        <w:t>1</w:t>
      </w:r>
      <w:r w:rsidRPr="003D5A77">
        <w:rPr>
          <w:rFonts w:ascii="microsoft yahei" w:eastAsia="宋体" w:hAnsi="microsoft yahei" w:cs="宋体"/>
          <w:color w:val="333333"/>
          <w:kern w:val="0"/>
          <w:sz w:val="27"/>
          <w:szCs w:val="27"/>
        </w:rPr>
        <w:t>日起施行</w:t>
      </w:r>
    </w:p>
    <w:p w:rsidR="00785DD7" w:rsidRPr="003D5A77" w:rsidRDefault="00785DD7">
      <w:bookmarkStart w:id="0" w:name="_GoBack"/>
      <w:bookmarkEnd w:id="0"/>
    </w:p>
    <w:sectPr w:rsidR="00785DD7" w:rsidRPr="003D5A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B4E"/>
    <w:rsid w:val="00117FDF"/>
    <w:rsid w:val="003D5A77"/>
    <w:rsid w:val="00785DD7"/>
    <w:rsid w:val="00A66B4E"/>
    <w:rsid w:val="00EA0C11"/>
    <w:rsid w:val="00F83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FB6C7-B9E1-42D8-A2C9-6D0A13B0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F8374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83745"/>
    <w:rPr>
      <w:rFonts w:ascii="宋体" w:eastAsia="宋体" w:hAnsi="宋体" w:cs="宋体"/>
      <w:b/>
      <w:bCs/>
      <w:kern w:val="36"/>
      <w:sz w:val="48"/>
      <w:szCs w:val="48"/>
    </w:rPr>
  </w:style>
  <w:style w:type="paragraph" w:styleId="a3">
    <w:name w:val="Normal (Web)"/>
    <w:basedOn w:val="a"/>
    <w:uiPriority w:val="99"/>
    <w:semiHidden/>
    <w:unhideWhenUsed/>
    <w:rsid w:val="00F8374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D5A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597107">
      <w:bodyDiv w:val="1"/>
      <w:marLeft w:val="0"/>
      <w:marRight w:val="0"/>
      <w:marTop w:val="0"/>
      <w:marBottom w:val="0"/>
      <w:divBdr>
        <w:top w:val="none" w:sz="0" w:space="0" w:color="auto"/>
        <w:left w:val="none" w:sz="0" w:space="0" w:color="auto"/>
        <w:bottom w:val="none" w:sz="0" w:space="0" w:color="auto"/>
        <w:right w:val="none" w:sz="0" w:space="0" w:color="auto"/>
      </w:divBdr>
      <w:divsChild>
        <w:div w:id="135337102">
          <w:marLeft w:val="0"/>
          <w:marRight w:val="0"/>
          <w:marTop w:val="0"/>
          <w:marBottom w:val="300"/>
          <w:divBdr>
            <w:top w:val="none" w:sz="0" w:space="0" w:color="auto"/>
            <w:left w:val="none" w:sz="0" w:space="0" w:color="auto"/>
            <w:bottom w:val="none" w:sz="0" w:space="0" w:color="auto"/>
            <w:right w:val="none" w:sz="0" w:space="0" w:color="auto"/>
          </w:divBdr>
        </w:div>
        <w:div w:id="368990696">
          <w:marLeft w:val="0"/>
          <w:marRight w:val="0"/>
          <w:marTop w:val="0"/>
          <w:marBottom w:val="0"/>
          <w:divBdr>
            <w:top w:val="none" w:sz="0" w:space="0" w:color="auto"/>
            <w:left w:val="none" w:sz="0" w:space="0" w:color="auto"/>
            <w:bottom w:val="none" w:sz="0" w:space="0" w:color="auto"/>
            <w:right w:val="none" w:sz="0" w:space="0" w:color="auto"/>
          </w:divBdr>
        </w:div>
      </w:divsChild>
    </w:div>
    <w:div w:id="120999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43</Pages>
  <Words>3014</Words>
  <Characters>17184</Characters>
  <Application>Microsoft Office Word</Application>
  <DocSecurity>0</DocSecurity>
  <Lines>143</Lines>
  <Paragraphs>40</Paragraphs>
  <ScaleCrop>false</ScaleCrop>
  <Company>HP Inc.</Company>
  <LinksUpToDate>false</LinksUpToDate>
  <CharactersWithSpaces>20158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胡艺秋</dc:creator>
  <cp:keywords/>
  <dc:description/>
  <cp:lastModifiedBy>胡艺秋</cp:lastModifiedBy>
  <cp:revision>4</cp:revision>
  <dcterms:created xsi:type="dcterms:W3CDTF">2024-09-05T08:01:00Z</dcterms:created>
  <dcterms:modified xsi:type="dcterms:W3CDTF">2024-09-05T08:16:00Z</dcterms:modified>
</cp:coreProperties>
</file>